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C3" w:rsidRPr="00BE3F68" w:rsidRDefault="000C3DC3" w:rsidP="000C3DC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  <w:r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  <w:t>বার্ষিক কর্মসম্পাদন চুক্তি</w:t>
      </w:r>
    </w:p>
    <w:p w:rsidR="000C3DC3" w:rsidRPr="00BE3F68" w:rsidRDefault="000C3DC3" w:rsidP="000C3DC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  <w:r w:rsidRPr="00BE3F68"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  <w:t xml:space="preserve">                                                                               সমাজকল্যাণ মন্ত্রণালয়</w:t>
      </w:r>
    </w:p>
    <w:p w:rsidR="000C3DC3" w:rsidRPr="00BE3F68" w:rsidRDefault="000C3DC3" w:rsidP="000C3DC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  <w:r w:rsidRPr="00BE3F68"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  <w:t>বার্ষিক মূল্যায়ন প্রতিবেদন: ২০১৫-২০১৬</w:t>
      </w:r>
    </w:p>
    <w:p w:rsidR="000C3DC3" w:rsidRPr="00BE3F68" w:rsidRDefault="000C3DC3" w:rsidP="000C3DC3">
      <w:pPr>
        <w:shd w:val="clear" w:color="auto" w:fill="FFFFFF"/>
        <w:spacing w:line="240" w:lineRule="auto"/>
        <w:jc w:val="center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</w:p>
    <w:tbl>
      <w:tblPr>
        <w:tblW w:w="15840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1530"/>
        <w:gridCol w:w="1260"/>
        <w:gridCol w:w="1710"/>
        <w:gridCol w:w="1890"/>
        <w:gridCol w:w="810"/>
        <w:gridCol w:w="1440"/>
        <w:gridCol w:w="990"/>
        <w:gridCol w:w="1170"/>
        <w:gridCol w:w="1080"/>
        <w:gridCol w:w="990"/>
        <w:gridCol w:w="810"/>
        <w:gridCol w:w="810"/>
        <w:gridCol w:w="720"/>
      </w:tblGrid>
      <w:tr w:rsidR="000C3DC3" w:rsidRPr="00BE3F68" w:rsidTr="00BE3F68">
        <w:trPr>
          <w:trHeight w:val="143"/>
          <w:tblHeader/>
        </w:trPr>
        <w:tc>
          <w:tcPr>
            <w:tcW w:w="9270" w:type="dxa"/>
            <w:gridSpan w:val="7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040" w:type="dxa"/>
            <w:gridSpan w:val="5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লক্ষ্যমাত্রা পরিমাপের মান</w:t>
            </w:r>
          </w:p>
        </w:tc>
        <w:tc>
          <w:tcPr>
            <w:tcW w:w="810" w:type="dxa"/>
            <w:vMerge w:val="restart"/>
            <w:shd w:val="clear" w:color="auto" w:fill="CBCECE"/>
            <w:vAlign w:val="bottom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প্রকৃত অর্জন ৩০ জুন ২০১৬ পর্যন্ত</w:t>
            </w:r>
          </w:p>
        </w:tc>
        <w:tc>
          <w:tcPr>
            <w:tcW w:w="720" w:type="dxa"/>
            <w:vMerge w:val="restart"/>
            <w:shd w:val="clear" w:color="auto" w:fill="CBCECE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প্রমানক সঙযোজন করা হয়েছে কিনা?</w:t>
            </w:r>
          </w:p>
        </w:tc>
      </w:tr>
      <w:tr w:rsidR="000C3DC3" w:rsidRPr="00BE3F68" w:rsidTr="00BE3F68">
        <w:trPr>
          <w:trHeight w:val="139"/>
          <w:tblHeader/>
        </w:trPr>
        <w:tc>
          <w:tcPr>
            <w:tcW w:w="63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ক্রমিক নম্বর</w:t>
            </w:r>
          </w:p>
        </w:tc>
        <w:tc>
          <w:tcPr>
            <w:tcW w:w="153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 xml:space="preserve">কৌশলগত উদ্দেশ্য </w:t>
            </w:r>
            <w:r w:rsidRPr="00BE3F68">
              <w:rPr>
                <w:rFonts w:eastAsia="Times New Roman" w:cs="NikoshBAN"/>
                <w:b/>
                <w:bCs/>
                <w:color w:val="000000" w:themeColor="text1"/>
                <w:sz w:val="21"/>
                <w:szCs w:val="21"/>
              </w:rPr>
              <w:t>(Strategic Objectives)</w:t>
            </w:r>
          </w:p>
        </w:tc>
        <w:tc>
          <w:tcPr>
            <w:tcW w:w="126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 xml:space="preserve">কৌশলগত উদ্দেশ্যের মান </w:t>
            </w:r>
            <w:r w:rsidRPr="00BE3F68">
              <w:rPr>
                <w:rFonts w:eastAsia="Times New Roman" w:cs="NikoshBAN"/>
                <w:b/>
                <w:bCs/>
                <w:color w:val="000000" w:themeColor="text1"/>
                <w:sz w:val="21"/>
                <w:szCs w:val="21"/>
              </w:rPr>
              <w:t>(Weight of Strategic Objective)</w:t>
            </w:r>
          </w:p>
        </w:tc>
        <w:tc>
          <w:tcPr>
            <w:tcW w:w="171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 xml:space="preserve">কার্যক্রম </w:t>
            </w:r>
            <w:r w:rsidRPr="00BE3F68">
              <w:rPr>
                <w:rFonts w:eastAsia="Times New Roman" w:cs="NikoshBAN"/>
                <w:b/>
                <w:bCs/>
                <w:color w:val="000000" w:themeColor="text1"/>
                <w:sz w:val="21"/>
                <w:szCs w:val="21"/>
              </w:rPr>
              <w:t>(Activities)</w:t>
            </w:r>
          </w:p>
        </w:tc>
        <w:tc>
          <w:tcPr>
            <w:tcW w:w="189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কর্মসম্পাদন সূচক</w:t>
            </w: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</w:rPr>
              <w:t> </w:t>
            </w: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br/>
            </w:r>
            <w:r w:rsidRPr="00BE3F68">
              <w:rPr>
                <w:rFonts w:eastAsia="Times New Roman" w:cs="NikoshBAN"/>
                <w:b/>
                <w:bCs/>
                <w:color w:val="000000" w:themeColor="text1"/>
                <w:sz w:val="21"/>
                <w:szCs w:val="21"/>
              </w:rPr>
              <w:t>(Performance Indicators)</w:t>
            </w:r>
          </w:p>
        </w:tc>
        <w:tc>
          <w:tcPr>
            <w:tcW w:w="81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 xml:space="preserve">একক </w:t>
            </w:r>
            <w:r w:rsidRPr="00BE3F68">
              <w:rPr>
                <w:rFonts w:eastAsia="Times New Roman" w:cs="NikoshBAN"/>
                <w:b/>
                <w:bCs/>
                <w:color w:val="000000" w:themeColor="text1"/>
                <w:sz w:val="21"/>
                <w:szCs w:val="21"/>
              </w:rPr>
              <w:t>(Unit)</w:t>
            </w:r>
          </w:p>
        </w:tc>
        <w:tc>
          <w:tcPr>
            <w:tcW w:w="144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কর্মসম্পাদন সূচকের মান</w:t>
            </w: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br/>
            </w:r>
            <w:r w:rsidRPr="00BE3F68">
              <w:rPr>
                <w:rFonts w:eastAsia="Times New Roman" w:cs="NikoshBAN"/>
                <w:b/>
                <w:bCs/>
                <w:color w:val="000000" w:themeColor="text1"/>
                <w:sz w:val="21"/>
                <w:szCs w:val="21"/>
              </w:rPr>
              <w:t>(Weight of Performance Indicators)</w:t>
            </w:r>
          </w:p>
        </w:tc>
        <w:tc>
          <w:tcPr>
            <w:tcW w:w="99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অসাধারণ</w:t>
            </w:r>
          </w:p>
        </w:tc>
        <w:tc>
          <w:tcPr>
            <w:tcW w:w="117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অতি উত্তম</w:t>
            </w:r>
          </w:p>
        </w:tc>
        <w:tc>
          <w:tcPr>
            <w:tcW w:w="108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উত্তম</w:t>
            </w:r>
          </w:p>
        </w:tc>
        <w:tc>
          <w:tcPr>
            <w:tcW w:w="99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চলতি মান</w:t>
            </w:r>
          </w:p>
        </w:tc>
        <w:tc>
          <w:tcPr>
            <w:tcW w:w="81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চলতি মানের নিম্নে</w:t>
            </w:r>
          </w:p>
        </w:tc>
        <w:tc>
          <w:tcPr>
            <w:tcW w:w="810" w:type="dxa"/>
            <w:vMerge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vMerge/>
            <w:shd w:val="clear" w:color="auto" w:fill="CBCECE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C3DC3" w:rsidRPr="00BE3F68" w:rsidTr="00BE3F68">
        <w:trPr>
          <w:trHeight w:val="139"/>
          <w:tblHeader/>
        </w:trPr>
        <w:tc>
          <w:tcPr>
            <w:tcW w:w="63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১</w:t>
            </w:r>
          </w:p>
        </w:tc>
        <w:tc>
          <w:tcPr>
            <w:tcW w:w="153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২</w:t>
            </w:r>
          </w:p>
        </w:tc>
        <w:tc>
          <w:tcPr>
            <w:tcW w:w="126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৩</w:t>
            </w:r>
          </w:p>
        </w:tc>
        <w:tc>
          <w:tcPr>
            <w:tcW w:w="171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৪</w:t>
            </w:r>
          </w:p>
        </w:tc>
        <w:tc>
          <w:tcPr>
            <w:tcW w:w="189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৫</w:t>
            </w:r>
          </w:p>
        </w:tc>
        <w:tc>
          <w:tcPr>
            <w:tcW w:w="81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৬</w:t>
            </w:r>
          </w:p>
        </w:tc>
        <w:tc>
          <w:tcPr>
            <w:tcW w:w="144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৭</w:t>
            </w:r>
          </w:p>
        </w:tc>
        <w:tc>
          <w:tcPr>
            <w:tcW w:w="99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৮</w:t>
            </w:r>
          </w:p>
        </w:tc>
        <w:tc>
          <w:tcPr>
            <w:tcW w:w="117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৯</w:t>
            </w:r>
          </w:p>
        </w:tc>
        <w:tc>
          <w:tcPr>
            <w:tcW w:w="108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১০</w:t>
            </w:r>
          </w:p>
        </w:tc>
        <w:tc>
          <w:tcPr>
            <w:tcW w:w="99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১১</w:t>
            </w:r>
          </w:p>
        </w:tc>
        <w:tc>
          <w:tcPr>
            <w:tcW w:w="81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১২</w:t>
            </w:r>
          </w:p>
        </w:tc>
        <w:tc>
          <w:tcPr>
            <w:tcW w:w="810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১৩</w:t>
            </w:r>
          </w:p>
        </w:tc>
        <w:tc>
          <w:tcPr>
            <w:tcW w:w="720" w:type="dxa"/>
            <w:shd w:val="clear" w:color="auto" w:fill="CBCECE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১৪</w:t>
            </w:r>
          </w:p>
        </w:tc>
      </w:tr>
      <w:tr w:rsidR="000C3DC3" w:rsidRPr="00BE3F68" w:rsidTr="00BE3F68">
        <w:trPr>
          <w:trHeight w:val="25"/>
          <w:tblHeader/>
        </w:trPr>
        <w:tc>
          <w:tcPr>
            <w:tcW w:w="9270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১০০%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৯০%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৮০%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৭০%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  <w:r w:rsidRPr="00BE3F68"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  <w:t>৬০%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C3DC3" w:rsidRPr="00BE3F68" w:rsidTr="00BE3F68">
        <w:trPr>
          <w:trHeight w:val="581"/>
        </w:trPr>
        <w:tc>
          <w:tcPr>
            <w:tcW w:w="63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[১] সুবিধাবঞ্চিত ও অনগ্রসর জনগোষ্ঠীর সামাজিক সুরক্ষা প্রদান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২৯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[১.১] বয়স্কভাতা প্রদান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[১.১.১] সুবিধাভোগী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লক্ষ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৬.০০2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৩০.০০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২৯.৯৫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২৯.৯০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২৯.৮৫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২৯.৮০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29.97</w:t>
            </w:r>
          </w:p>
        </w:tc>
        <w:tc>
          <w:tcPr>
            <w:tcW w:w="720" w:type="dxa"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[১.২] বিধবা, স্বামী পরিত্যক্ত দুস্থ মহিলা ভাতা প্রদান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[১.২.১] সুবিধাভোগী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লক্ষ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১১.১৩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১১.১২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১১.১১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১১.১০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১১.০৯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11.13</w:t>
            </w:r>
          </w:p>
        </w:tc>
        <w:tc>
          <w:tcPr>
            <w:tcW w:w="720" w:type="dxa"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[১.৩] দলিত, হরিজন ও বেদে জনগোষ্ঠীর জীবনমান উন্নয়নে সহায়তা প্রদান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[১.৩.১] ভাতা সুবিধাভোগী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২১০০০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২০৯০০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২০৮০০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২০৭০০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২০৫০০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19139</w:t>
            </w:r>
          </w:p>
        </w:tc>
        <w:tc>
          <w:tcPr>
            <w:tcW w:w="720" w:type="dxa"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[১.৩.২] সুবিধাভোগী প্রশিক্ষণার্থী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২১০০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২০৯০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২০৮০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২০৭০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২০৬০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1250</w:t>
            </w:r>
          </w:p>
        </w:tc>
        <w:tc>
          <w:tcPr>
            <w:tcW w:w="720" w:type="dxa"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[১.৩.৩] উপবৃত্তি সুবিধাভোগী শিক্ষার্থী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৫৮০০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৫৭৫০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৫৬৫০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৫৬০০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৫৫৫০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8526</w:t>
            </w:r>
          </w:p>
        </w:tc>
        <w:tc>
          <w:tcPr>
            <w:tcW w:w="720" w:type="dxa"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[১.৪] হিজড়া </w:t>
            </w: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জনগোষ্ঠীর জীবনমান উন্নয়নে সহায়তা প্রদান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 xml:space="preserve">[১.৪.১] ভাতা </w:t>
            </w: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 xml:space="preserve">সুবিধাভোগী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২১০০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২০৯০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২০৮০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২০৭০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২০৬০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2340</w:t>
            </w:r>
          </w:p>
        </w:tc>
        <w:tc>
          <w:tcPr>
            <w:tcW w:w="720" w:type="dxa"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[১.৪.২] সুবিধাভোগী প্রশিক্ষণার্থী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২১০০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২০৯০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২০৮০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২০৭০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২০৬০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[১.৪.৩] উপবৃত্তি সুবিধাভোগী শিক্ষার্থী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২২০০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২১৮০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২১৬০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২১৪০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২১২০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1329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[১.৫] হাসপাতালে অবস্থানরত দুঃস্থ রোগীদের সহায়তা প্রদান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[১.৫.১] সেবা সংখ্যা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লক্ষ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৮.৯০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৮.৮০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৮.৭০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৮.৬০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৮.৫০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8.84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[১.৬] ক্যান্সার, কিডনি ও লিভার সিরোসিসে আক্রান্ত রোগীদের আর্থিক সহায়তা প্রদান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[১.৬.১] অর্থ সহায়তা সুবিধাভোগী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৩৯৯০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৩৯৮৫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৩৯৮০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৩৯৭৫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৩৯৭০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3990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[১.৭] চা-শ্রমিকদের জীবনমান উন্নয়নে সহায়তা প্রদান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[১.৭.১] খাদ্য সহায়তা সুবিধাভোগী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২০০০০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১৯৯০০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১৯৮৫০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১৯৮০০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১৯৭০০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20000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[১.৭.২] আর্থিক </w:t>
            </w: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 xml:space="preserve">সহায়তা সুবিধাভোগী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২১০০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২০৭৫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২০৫০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২০০০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১৯৯৫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4334</w:t>
            </w:r>
          </w:p>
        </w:tc>
        <w:tc>
          <w:tcPr>
            <w:tcW w:w="720" w:type="dxa"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[১.৮] স্বেচ্ছাসেবী প্রতিষ্ঠান ও ব্যক্তির সক্ষমতা বৃদ্ধির লক্ষ্যে আর্থিক ও প্রশিক্ষণ সুবিধা প্রদান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[১.৮.১] সুবিধাভোগী প্রশিক্ষণার্থী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৯৫০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৯৪০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৯৩০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৯২০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৮৯৫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1063</w:t>
            </w:r>
          </w:p>
        </w:tc>
        <w:tc>
          <w:tcPr>
            <w:tcW w:w="720" w:type="dxa"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[১.৮.২] সুবিধাভোগী প্রতিষ্ঠান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৫০০০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৪৯০০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৪৮০০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৪৭৫০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৪৫০০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4947</w:t>
            </w:r>
          </w:p>
        </w:tc>
        <w:tc>
          <w:tcPr>
            <w:tcW w:w="720" w:type="dxa"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[১.৮.৩] সুবিধাভোগী ব্যক্তি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১৭৫০০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১৭৪৭৫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১৭৪৫০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১৭৪২৫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১৭৪০০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45776</w:t>
            </w:r>
          </w:p>
        </w:tc>
        <w:tc>
          <w:tcPr>
            <w:tcW w:w="720" w:type="dxa"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[১.৯] যৌথ উদ্যোগে গৃহীত উন্নয়ন প্রকল্প বাস্তবায়ন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[১.৯.১] প্রদত্ত সেবা সংখ্যা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লক্ষ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১৬.৫০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১৬.২৫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১৬.০০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১৫.৯০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১৫.৭৫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[২] প্রতিবন্ধী ব্যক্তিদের উন্নয়ন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২৫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[২.১] অসচ্ছল প্রতিবন্ধী ভাতা প্রদান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[২.১.১] সুবিধাভোগী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লক্ষ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৬.০০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৫.৯৯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৫.৯৮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৫.৯৮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৫.৯৭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5.99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[২.২] প্রতিবন্ধী ব্যক্তিদের শারীরিক ও থেরাপি সেবা প্রদান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[২.২.১] প্রদত্ত সেবা সংখ্যা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লক্ষ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৫.৫০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২.২০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২.১৮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২.১৬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২.১৪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১.১২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৩.৫২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[২.৩] প্রতিবন্ধী শিক্ষার্থীদের শিক্ষা উপবৃত্তি প্রদান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[২.৩.১] সুবিধাভোগী প্রতিবন্ধী শিক্ষার্থী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৬০০০০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৫৯৯৫০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৫৯৯০০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৫৯৮৭৫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৫৯৮৫০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59955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[২.৪] অটিজম রিসোর্স সেন্টারের মাধ্যমে পরামর্শ সেবা প্রদান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[২.৪.১] সুবিধাভোগী অভিভাবক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২.৫০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১০০০০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৯৯৯০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৯৯৮০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৯৯৭০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৯৯৫০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১২৬৫0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[২.৫] প্রতিবন্ধী ব্যক্তিদের সহায়ক উপকরণ সরবরাহ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[২.৫.১] সুবিধাভোগী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২.৫০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১৪৫০০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১৪২৫০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১৪০০০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১৩৯৭৫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১৩৯০০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16100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[২.৬] প্রতিবন্ধী ব্যক্তিদের বিশেষ শিক্ষা এবং প্রশিক্ষণ প্রদান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[২.৬.১] সুবিধাভোগী শিক্ষার্থী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২.৫০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৯৫০০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৯৪৫০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৯৪০০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৯৩৫০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৯২৩০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2114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[২.৭] ব্রেইল প্রেসের মাধ্যমে পাঠ্যবই ছাপানো ও বিনামূল্যে বিতরণ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[২.৭.১] ব্রেইল বই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০.৫০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৬৫০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৬২৫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৫৯০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৫৭৫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933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[২.৭.২] ব্রেইল বই সুবিধাভোগী শিক্ষার্থী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০.৫০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৫২৫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৫১০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৫০৫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৪৯০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933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[২.৮] প্রতিবন্ধী ব্যক্তিদের জন্য কমপ্লেক্স নির্মান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[২.৮.১] নির্মাণের ভৌত অগ্রগতি 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৯৯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৯৮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৯৭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৯৬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৭৫%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[৩] আর্থ-সামাজিক উন্নয়নে সামাজিক সাম্য </w:t>
            </w:r>
            <w:r w:rsidRPr="00BE3F68">
              <w:rPr>
                <w:rFonts w:eastAsia="Times New Roman" w:cs="NikoshBAN"/>
                <w:color w:val="000000" w:themeColor="text1"/>
                <w:sz w:val="24"/>
                <w:szCs w:val="24"/>
              </w:rPr>
              <w:t xml:space="preserve">(Equity) </w:t>
            </w: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নিশ্চিতকরণ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১৯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[৩.১] সুদমুক্ত ক্ষুদ্রঋণ প্রদান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[৩.১.১] ক্ষুদ্রঋণ বিতরণের পরিমাণ (পুনঃবিনিয়োগ)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কোটি টাকা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১.৬০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৬০.০০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৫৯.৭৫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৫৯.৫০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৫৯.২৫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৫৯.০০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62.85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[৩.১.২] ক্ষুদ্রঋণ বিতরণের পরিমাণ নতুন (বিনিয়োগ)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কোটি টাকা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১.২০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৫০.০০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৪৯.৭৫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৪৯.৫০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৪৯.২৫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৪৯.০০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40.48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[৩.১.৩] আদায়কৃত সার্ভিসচার্জ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কোটি টাকা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১.২০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৮.০০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৭.৯৫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৭.৯০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৭.৮০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৭.৬০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4.95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[৩.১.৪] পুনঃবিনিয়োগ আদায়ের হার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১.২০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৯০.০০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৮৯.৭৫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৮৯.৫০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৮৯.২৫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৮৯.০০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89%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[৩.১.৫] বিনিয়োগ আদায়ের হার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০.৮০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৯৩.০০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৯২.৭৫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৯২.৫০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৯২.২৫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৯১.০০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81%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[৩.২] বৃত্তিমূলক ও দক্ষতা উন্নয়ন </w:t>
            </w: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প্রশিক্ষণ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 xml:space="preserve">[৩.২.১] প্রশিক্ষণ ট্রেড সংখ্যা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১.৪০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২৮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২৭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২৬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২৪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[৩.২.২] সুবিধাভোগী পুরুষ প্রশিক্ষণার্থী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লক্ষ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০.৮০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১.২০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১.১৯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১.১৮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১.১৭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১.১৫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0.154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[৩.২.৩] সুবিধাভোগী নারী প্রশিক্ষণার্থী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০.৮০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৬৫০০০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৬৪০০০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৬৩০০০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৬২০০০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৬০০০০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4000</w:t>
            </w:r>
          </w:p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(৯মাসের অজন)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[৩.৩] সুবিধাবঞ্চিত শিশুদের শিক্ষা এবং প্রশিক্ষণ প্রদান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[৩.৩.১] সুবিধাভোগী প্রশিক্ষণপ্রাপ্ত শিশু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১.৪০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৭০০০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৬৯০০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৬৮৫০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৬৮০০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৬৬০০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6101</w:t>
            </w:r>
          </w:p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(৯মাসের অজন)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[৩.৩.২] পুনর্বাসিত শিশু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১.১০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৩৬০০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৩৫৫০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৩৫০০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৩৪৫০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৩৪০০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721</w:t>
            </w:r>
          </w:p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(৯মাসের অজন)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[৩.৩.৩] সুবিধাভোগী শিশুৃ শিক্ষার্থী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১.১০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১২০০০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১১৯০০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১১৭০০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১১৫০০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১১১৫০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12079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[৩.৪] বেসরকারি এতিমখানায় ক্যাপিটেশন গ্রান্ট প্রদান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[৩.৪.১] সুবিধাভোগী বালক শিশু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৫৭৫০০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৫৭৩০০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৫৭২০০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৫৭০০০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৫৬৯৭০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57970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[৩.৪.২] সুবিধাভোগী বালিকা শিশু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৫০০০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৪৯৫০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৪৯০০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৪৮৫০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ind w:left="-778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৪৬০০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8030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[৩.৪.৩] আওতাভুক্ত প্রতিষ্ঠান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৩৫০০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৩৪৯০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৩৪৮০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৩৪৭০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৩৪৫০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3511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[৩.৫] সমাজের অসহায় জনগোষ্ঠীর জন্য অবকাঠামো নির্মাণ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[৩.৫.১] নির্মিত অবকাঠামোর আয়তন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বর্গ মিটার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১.৪০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৫৫০০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৫৪০০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৫৩০০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৫২০০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৪৫৮৮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2994</w:t>
            </w:r>
          </w:p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(৯মাসের অজন)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[৪] সামাজিক ন্যায় বিচার ও পুনঃএকত্রীকরণ </w:t>
            </w:r>
            <w:r w:rsidRPr="00BE3F68">
              <w:rPr>
                <w:rFonts w:eastAsia="Times New Roman" w:cs="NikoshBAN"/>
                <w:color w:val="000000" w:themeColor="text1"/>
                <w:sz w:val="24"/>
                <w:szCs w:val="24"/>
              </w:rPr>
              <w:t>(Reintegration)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১০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[৪.১] আইনের সংস্পর্শে আসা শিশু বা আইনের সহিত সংঘাত জড়িত শিশুদের প্রশিক্ষণ ও পুনঃএকত্রীকরণ </w:t>
            </w:r>
            <w:r w:rsidRPr="00BE3F68">
              <w:rPr>
                <w:rFonts w:eastAsia="Times New Roman" w:cs="NikoshBAN"/>
                <w:color w:val="000000" w:themeColor="text1"/>
              </w:rPr>
              <w:t>(reintegration)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[৪.১.১] সহায়তাপ্রাপ্ত শিশুর সংখ্যা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৫৫০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৫২৫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৫২০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৫১৫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৪৯৫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2573</w:t>
            </w:r>
          </w:p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(৯মাসের অজন)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[৪.১.২] পুনঃএকত্রিকরণকৃত </w:t>
            </w:r>
            <w:r w:rsidRPr="00BE3F68">
              <w:rPr>
                <w:rFonts w:eastAsia="Times New Roman" w:cs="NikoshBAN"/>
                <w:color w:val="000000" w:themeColor="text1"/>
                <w:sz w:val="24"/>
                <w:szCs w:val="24"/>
              </w:rPr>
              <w:t xml:space="preserve">(reintegrated)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১৯০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১৮০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১৭০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১৬০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১৪৫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1540</w:t>
            </w:r>
          </w:p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(৯মাসের অজন)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[৪.২] প্রবেশন ও আফটার কেয়ার সার্ভিস প্রদান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[৪.২.১] প্রবেশন সহায়তা সুবিধাভোগী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৪৫০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৪৪০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৪৩০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৪২০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৪০০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378</w:t>
            </w:r>
          </w:p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(৯মাসের অজন)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[৪.২.২] আফটার কেয়ারের মাধ্যমে পুনর্বাসিত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৪৮০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৪৭০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৪৬০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৪৪০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1759</w:t>
            </w:r>
          </w:p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(৯মাসের অজন)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[৪.৩] ভবঘুরে প্রশিক্ষণ ও পুনর্বাসন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[৪.৩.১] আশ্রয়প্রাপ্ত সুবিধাভোগী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১৪০০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১৩৯০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১৩৮০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১৩৭০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১৩৫০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811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[৪.৩.২] পুনর্বাসিত ভবঘুরে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২৯০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২৮০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২৭০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২৪৫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[৪.৪] সামাজিক-প্রতিবন্ধী মেয়েদের প্রশিক্ষণ ও পুনর্বাসন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[৪.৪.১] আশ্রয়প্রাপ্ত সামাজিক প্রতিবন্ধী নারী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৪৯০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৪৮০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৪৭০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৪৫০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[৪.৪.২] সামাজিক প্রতিবন্ধী নারী পুনর্বাসন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১৩০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১২৫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১২০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১১৮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১১৫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[৪.৫] মহিলা ও শিশু-কিশোরী হেফাজতিদের নিরাপদ আবাসন (সেফ হোম)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[৪.৫.১] সহায়তাপ্রাপ্ত নিরাপদ হেফাজতি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৫০০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৪৮০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৪৭০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৪৬০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৪৫০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860</w:t>
            </w:r>
          </w:p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(৯মাসের অজন)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[৪.৫.২] পুনর্বাসিত নিরাপদ হেফাজতি 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১৩০</w:t>
            </w:r>
          </w:p>
        </w:tc>
        <w:tc>
          <w:tcPr>
            <w:tcW w:w="11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১২৫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১২২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১২০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১১৫</w:t>
            </w:r>
          </w:p>
        </w:tc>
        <w:tc>
          <w:tcPr>
            <w:tcW w:w="8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740</w:t>
            </w:r>
          </w:p>
          <w:p w:rsidR="000C3DC3" w:rsidRPr="00BE3F68" w:rsidRDefault="000C3DC3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(৯মাসের অজন)</w:t>
            </w:r>
          </w:p>
        </w:tc>
        <w:tc>
          <w:tcPr>
            <w:tcW w:w="720" w:type="dxa"/>
          </w:tcPr>
          <w:p w:rsidR="000C3DC3" w:rsidRPr="00BE3F68" w:rsidRDefault="00BE3F68" w:rsidP="00AA672C">
            <w:pPr>
              <w:spacing w:after="0" w:line="228" w:lineRule="auto"/>
              <w:ind w:left="-72" w:right="-72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এম.১</w:t>
            </w:r>
          </w:p>
        </w:tc>
        <w:tc>
          <w:tcPr>
            <w:tcW w:w="153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[এম. ১] দক্ষতার সঙ্গে বার্ষিক </w:t>
            </w: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কর্মসম্পাদন চুক্তি বাস্তবায়ন</w:t>
            </w:r>
          </w:p>
        </w:tc>
        <w:tc>
          <w:tcPr>
            <w:tcW w:w="126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৫</w:t>
            </w:r>
          </w:p>
        </w:tc>
        <w:tc>
          <w:tcPr>
            <w:tcW w:w="17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[এম. ১.১] খসড়া বার্ষিক কর্মসম্পাদন </w:t>
            </w: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চুক্তি দাখিল</w:t>
            </w: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 xml:space="preserve">[এম. ১.১.১] প্রশিক্ষণ সমাপ্তির পর নির্ধারিত </w:t>
            </w: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সময়সীমার মধ্যে খসড়া চুক্তি দাখিলকৃত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দিন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৭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৮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১.২] বার্ষিক কর্মসম্পাদন চুক্তির মূল্যায়ন প্রতিবেদন দাখিল</w:t>
            </w: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১.২.১] নির্ধারিত তারিখে মূল্যায়ন প্রতিবেদন দাখিলকৃত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তারিখ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৩১-০৮-২০১৫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০১-০৯-২০১৫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০২-০৯-২০১৫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০৩-০৯-২০১৫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০৪-০৯-২০১৫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৩১-০৮-২০১৫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১.৩] বার্ষিক কর্মসম্পাদন চুক্তি বাস্তবায়ন পরিবীক্ষণ</w:t>
            </w: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১.৩.১] দাখিলকৃত অর্ধবার্ষিক ও ত্রৈমাসিক প্রতিবেদন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  <w:t>৫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  <w:t>৪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  <w:t>৩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color w:val="000000" w:themeColor="text1"/>
                <w:sz w:val="24"/>
                <w:szCs w:val="24"/>
              </w:rPr>
            </w:pP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১.৪] আওতাধীন সংস্থার সঙ্গে বার্ষিক কর্মসম্পাদন সংক্রান্ত সমঝোতা স্মারক স্বাক্ষর</w:t>
            </w: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১.৪.১] সমঝোতা স্মারক স্বাক্ষরিত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তারিখ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১৫-১০-২০১৫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১৯-১০-২০১৫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২২-১০-২০১৫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২৬-১০-২০১৫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২৯-১০-২০১৫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১২-১০-২০১৫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[এম. ১.৫] বার্ষিক কর্মসম্পাদন-এর সঙ্গে সংশ্লিষ্ট কর্মকর্তাদের </w:t>
            </w: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প্রণোদনা প্রদান</w:t>
            </w: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 xml:space="preserve">[এম. ১.৫.১] বৈদেশিক প্রশিক্ষণে প্রেরিত কর্মকর্তা 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এম.২</w:t>
            </w:r>
          </w:p>
        </w:tc>
        <w:tc>
          <w:tcPr>
            <w:tcW w:w="153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২] উদ্ভাবন ও অভিযোগ প্রতিকারের মাধ্যমে সেবার মানোন্নয়ন</w:t>
            </w:r>
          </w:p>
        </w:tc>
        <w:tc>
          <w:tcPr>
            <w:tcW w:w="126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</w:t>
            </w:r>
          </w:p>
        </w:tc>
        <w:tc>
          <w:tcPr>
            <w:tcW w:w="171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২.১] পরিবর্তিত ফরম্যাটে সিটিজেন্‌স চার্টার প্রণয়ন</w:t>
            </w: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[এম. ২.১.১] পরিবর্তিত ফরম্যাটে মন্ত্রণালয়/বিভাগের সিটিজেন্‌স চার্টার ওয়েবসাইটে প্রকাশিত 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তারিখ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২৯-১০-২০১৫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০৫-১১-২০১৫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১২-১১-২০১৫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১৯-১১-২০১৫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২৬-১১-২০১৫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২৯-১০-২০১৫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[এম. ২.১.২] অধিদপ্তর/সংস্থার সিটিজেন্‌স চার্টার প্রণীত ও প্রকাশিত 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তারিখ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৩০-১১-২০১৫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০৭-১২-২০১৫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১৪-১২-২০১৫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২১-১২-২০১৫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২৮-১২-২০১৫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২.২] অভিযোগ প্রতিকার ব্যবস্থা বাস্তবায়ন</w:t>
            </w: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[এম. ২.২.১] নিষ্পত্তিকৃত অভিযোগ 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৯০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৮০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৭০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৬০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৫০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৬০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২.৩] সেবা প্রক্রিয়ায় উদ্ভাবন কার্যক্রম বাস্তবায়ন</w:t>
            </w: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[এম. ২.৩.১] মন্ত্রণালয়/বিভাগে কমপক্ষে একটি করে অনলাইন সেবা চালুকৃত 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তারিখ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৩০-১১-২০১৫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০৭-১২-২০১৫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১৪-১২-২০১৫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২১-১২-২০১৫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২৮-১২-২০১৫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[এম. ২.৩.২] </w:t>
            </w: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 xml:space="preserve">মন্ত্রণালয়/বিভাগে কমপক্ষে একটি করে সেবা প্রক্রিয়া সহজীকৃত 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তারিখ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৩০-১১-</w:t>
            </w: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২০১৫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০৭-১২-</w:t>
            </w: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২০১৫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১৪-১২-</w:t>
            </w: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২০১৫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২১-১২-</w:t>
            </w: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২৮-</w:t>
            </w: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১২-২০১৫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---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0C3DC3" w:rsidRPr="00BE3F68" w:rsidTr="00BE3F68">
        <w:trPr>
          <w:trHeight w:val="1479"/>
        </w:trPr>
        <w:tc>
          <w:tcPr>
            <w:tcW w:w="63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এম.৩</w:t>
            </w:r>
          </w:p>
        </w:tc>
        <w:tc>
          <w:tcPr>
            <w:tcW w:w="153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৩] দক্ষতা ও নৈতিকতার উন্নয়ন</w:t>
            </w:r>
          </w:p>
        </w:tc>
        <w:tc>
          <w:tcPr>
            <w:tcW w:w="126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</w:t>
            </w:r>
          </w:p>
        </w:tc>
        <w:tc>
          <w:tcPr>
            <w:tcW w:w="171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৩.১] জাতীয় শুদ্ধাচার কৌশল বাস্তবায়ন</w:t>
            </w: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[এম. ৩.১.১] শুদ্ধাচার বাস্তবায়ন পরিবীক্ষণ কাঠামো </w:t>
            </w:r>
            <w:r w:rsidRPr="00BE3F68">
              <w:rPr>
                <w:rFonts w:eastAsia="Times New Roman" w:cs="NikoshBAN"/>
                <w:color w:val="000000" w:themeColor="text1"/>
                <w:sz w:val="24"/>
                <w:szCs w:val="24"/>
              </w:rPr>
              <w:t>(monitoring framework)</w:t>
            </w: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 প্রণীত 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তারিখ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৩০-১১-২০১৫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০৭-১২-২০১৫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১৪-১২-২০১৫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২১-১২-২০১৫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২৮-১২-২০১৫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৩০-১০-২০১৫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[এম. ৩.১.২] জুন/২০১৬ এর মধ্যে শুদ্ধাচার কর্মপরিকল্পনার বাস্তবায়িত কার্যক্রম 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১০০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৯৫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৯০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৮৫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৮০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৭০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BE3F68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৩.২] কর্মকর্তা/কর্মচারীদের প্রশিক্ষণ আয়োজন</w:t>
            </w: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৩.২.১] প্রশিক্ষণের সময়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জনঘণ্টা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৬০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৫৫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৪০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৬২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BE3F68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  <w:tr w:rsidR="000C3DC3" w:rsidRPr="00BE3F68" w:rsidTr="00BE3F68">
        <w:trPr>
          <w:trHeight w:val="946"/>
        </w:trPr>
        <w:tc>
          <w:tcPr>
            <w:tcW w:w="63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এম.৪</w:t>
            </w:r>
          </w:p>
        </w:tc>
        <w:tc>
          <w:tcPr>
            <w:tcW w:w="153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৪] তথ্য অধিকার ও স্বপ্রণোদিত তথ্য প্রকাশ বাস্তবায়ন</w:t>
            </w:r>
          </w:p>
        </w:tc>
        <w:tc>
          <w:tcPr>
            <w:tcW w:w="126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</w:t>
            </w:r>
          </w:p>
        </w:tc>
        <w:tc>
          <w:tcPr>
            <w:tcW w:w="17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৪.১] তথ্য প্রকাশ নির্দেশিকা প্রণয়ন</w:t>
            </w: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[এম. ৪.১.১] তথ্য প্রকাশ নির্দেশিকা ওয়েবসাইটে প্রকাশিত 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তারিখ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২৯-১০-২০১৫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০৫-১১-২০১৫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১২-১১-২০১৫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১৯-১১-২০১৫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২৬-১১-২০১৫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০৫-১১-২০১৫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৪.২] আওতাধীন দপ্তর/সংস্থায় দায়িত্বপ্রাপ্ত কর্মকর্তা নিয়োগ</w:t>
            </w: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[এম. ৪.২.১] আওতাধীন সকল দপ্তরের দায়িত্বপ্রাপ্ত কর্মকর্তার নাম ও যোগাযোগের ঠিকানার সঙ্কলন ওয়েবসাইটে প্রকাশিত 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তারিখ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০.৫০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২৯-১০-২০১৫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০৫-১১-২০১৫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১২-১১-২০১৫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১৯-১১-২০১৫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২৬-১১-২০১৫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০৫-১১-২০১৫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৪.৩] মন্ত্রণালয়/বিভাগের বার্ষিক প্রতিবেদন প্রণয়ন</w:t>
            </w: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[এম. ৪.৩.১] বার্ষিক প্রতিবেদন ওয়েবসাইটে প্রকাশিত 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তারিখ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০.৫০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১৫-১০-২০১৫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২৯-১০-২০১৫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১৫-১১-২০১৫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৩০-১১-২০১৫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১৫-১২-২০১৫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১৫-১১-২০১৫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0C3DC3" w:rsidRPr="00BE3F68" w:rsidTr="00BE3F68">
        <w:trPr>
          <w:trHeight w:val="1923"/>
        </w:trPr>
        <w:tc>
          <w:tcPr>
            <w:tcW w:w="63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lastRenderedPageBreak/>
              <w:t>এম.৫</w:t>
            </w:r>
          </w:p>
        </w:tc>
        <w:tc>
          <w:tcPr>
            <w:tcW w:w="153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৫] আর্থিক ব্যবস্থাপনার উন্নয়ন</w:t>
            </w:r>
          </w:p>
        </w:tc>
        <w:tc>
          <w:tcPr>
            <w:tcW w:w="1260" w:type="dxa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</w:t>
            </w:r>
          </w:p>
        </w:tc>
        <w:tc>
          <w:tcPr>
            <w:tcW w:w="17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৫.১] বাজেট বাস্তবায়ন কমিটির কর্মপরিধি যথাযথভাবে অনুসরণ</w:t>
            </w: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[এম. ৫.১.১] বাজেট বাস্তবায়ন পরিকল্পনা </w:t>
            </w:r>
            <w:r w:rsidRPr="00BE3F68">
              <w:rPr>
                <w:rFonts w:eastAsia="Times New Roman" w:cs="NikoshBAN"/>
                <w:color w:val="000000" w:themeColor="text1"/>
                <w:sz w:val="24"/>
                <w:szCs w:val="24"/>
              </w:rPr>
              <w:t>(Budget Implementation Plan)</w:t>
            </w: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 প্রণীত ও ত্রৈমাসিক বাজেট বাস্তবায়ন প্রতিবেদন দাখিলকৃত 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0C3DC3" w:rsidRPr="00BE3F68" w:rsidTr="00BE3F68">
        <w:trPr>
          <w:trHeight w:val="142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[এম. ৫.২] অডিট আপত্তি নিষ্পত্তি কার্যক্রমের উন্নয়ন</w:t>
            </w:r>
          </w:p>
        </w:tc>
        <w:tc>
          <w:tcPr>
            <w:tcW w:w="18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0C3DC3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 xml:space="preserve">[এম. ৫.২.১] বছরে অডিট আপত্তি নিষ্পত্তিকৃত 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4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১.০০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৫০</w:t>
            </w:r>
          </w:p>
        </w:tc>
        <w:tc>
          <w:tcPr>
            <w:tcW w:w="117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৪৫</w:t>
            </w:r>
          </w:p>
        </w:tc>
        <w:tc>
          <w:tcPr>
            <w:tcW w:w="108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৪০</w:t>
            </w:r>
          </w:p>
        </w:tc>
        <w:tc>
          <w:tcPr>
            <w:tcW w:w="99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৩৫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৩০</w:t>
            </w:r>
          </w:p>
        </w:tc>
        <w:tc>
          <w:tcPr>
            <w:tcW w:w="8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DC3" w:rsidRPr="00BE3F68" w:rsidRDefault="000C3DC3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২.২৬</w:t>
            </w:r>
          </w:p>
        </w:tc>
        <w:tc>
          <w:tcPr>
            <w:tcW w:w="720" w:type="dxa"/>
            <w:shd w:val="clear" w:color="auto" w:fill="FCF8E3"/>
          </w:tcPr>
          <w:p w:rsidR="000C3DC3" w:rsidRPr="00BE3F68" w:rsidRDefault="00BE3F68" w:rsidP="00AA672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</w:pPr>
            <w:r w:rsidRPr="00BE3F68">
              <w:rPr>
                <w:rFonts w:ascii="NikoshBAN" w:eastAsia="Times New Roman" w:hAnsi="NikoshBAN" w:cs="NikoshBAN"/>
                <w:color w:val="000000" w:themeColor="text1"/>
                <w:sz w:val="24"/>
                <w:szCs w:val="24"/>
              </w:rPr>
              <w:t>হ্যা</w:t>
            </w:r>
          </w:p>
        </w:tc>
      </w:tr>
    </w:tbl>
    <w:p w:rsidR="000C3DC3" w:rsidRPr="0005786B" w:rsidRDefault="000C3DC3" w:rsidP="000C3DC3">
      <w:pPr>
        <w:spacing w:after="0" w:line="343" w:lineRule="atLeast"/>
        <w:rPr>
          <w:rFonts w:ascii="NikoshBAN" w:hAnsi="NikoshBAN" w:cs="NikoshBAN"/>
          <w:color w:val="000000" w:themeColor="text1"/>
        </w:rPr>
      </w:pPr>
    </w:p>
    <w:p w:rsidR="000C3DC3" w:rsidRDefault="000C3DC3" w:rsidP="001C7A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</w:p>
    <w:p w:rsidR="000C3DC3" w:rsidRDefault="000C3DC3" w:rsidP="001C7A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</w:p>
    <w:p w:rsidR="000C3DC3" w:rsidRDefault="000C3DC3" w:rsidP="001C7A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</w:p>
    <w:p w:rsidR="000C3DC3" w:rsidRDefault="000C3DC3" w:rsidP="001C7A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</w:p>
    <w:p w:rsidR="000C3DC3" w:rsidRDefault="000C3DC3" w:rsidP="001C7A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</w:p>
    <w:p w:rsidR="000C3DC3" w:rsidRDefault="000C3DC3" w:rsidP="001C7A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</w:p>
    <w:p w:rsidR="000C3DC3" w:rsidRDefault="000C3DC3" w:rsidP="001C7A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</w:p>
    <w:p w:rsidR="000C3DC3" w:rsidRDefault="000C3DC3" w:rsidP="001C7A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</w:p>
    <w:p w:rsidR="000C3DC3" w:rsidRDefault="000C3DC3" w:rsidP="001C7A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</w:p>
    <w:p w:rsidR="000C3DC3" w:rsidRDefault="000C3DC3" w:rsidP="001C7A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</w:p>
    <w:p w:rsidR="000C3DC3" w:rsidRDefault="000C3DC3" w:rsidP="001C7A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</w:p>
    <w:p w:rsidR="000C3DC3" w:rsidRDefault="000C3DC3" w:rsidP="001C7A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</w:p>
    <w:p w:rsidR="000C3DC3" w:rsidRDefault="000C3DC3" w:rsidP="001C7A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</w:p>
    <w:p w:rsidR="000C3DC3" w:rsidRDefault="000C3DC3" w:rsidP="001C7A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</w:p>
    <w:p w:rsidR="000C3DC3" w:rsidRDefault="000C3DC3" w:rsidP="001C7A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</w:p>
    <w:p w:rsidR="000C3DC3" w:rsidRDefault="000C3DC3" w:rsidP="001C7A5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000000" w:themeColor="text1"/>
          <w:sz w:val="32"/>
          <w:szCs w:val="32"/>
        </w:rPr>
      </w:pPr>
    </w:p>
    <w:sectPr w:rsidR="000C3DC3" w:rsidSect="000A76CA">
      <w:footerReference w:type="default" r:id="rId7"/>
      <w:pgSz w:w="16834" w:h="11909" w:orient="landscape" w:code="9"/>
      <w:pgMar w:top="1008" w:right="1008" w:bottom="907" w:left="1152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B2" w:rsidRDefault="006559B2" w:rsidP="00A15479">
      <w:pPr>
        <w:spacing w:after="0" w:line="240" w:lineRule="auto"/>
      </w:pPr>
      <w:r>
        <w:separator/>
      </w:r>
    </w:p>
  </w:endnote>
  <w:endnote w:type="continuationSeparator" w:id="1">
    <w:p w:rsidR="006559B2" w:rsidRDefault="006559B2" w:rsidP="00A1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755447"/>
      <w:docPartObj>
        <w:docPartGallery w:val="Page Numbers (Bottom of Page)"/>
        <w:docPartUnique/>
      </w:docPartObj>
    </w:sdtPr>
    <w:sdtEndPr>
      <w:rPr>
        <w:rFonts w:ascii="NikoshBAN" w:hAnsi="NikoshBAN" w:cs="NikoshBAN"/>
        <w:b/>
      </w:rPr>
    </w:sdtEndPr>
    <w:sdtContent>
      <w:p w:rsidR="009C63B4" w:rsidRPr="00A15479" w:rsidRDefault="008A35D3">
        <w:pPr>
          <w:pStyle w:val="Footer"/>
          <w:jc w:val="center"/>
          <w:rPr>
            <w:rFonts w:ascii="NikoshBAN" w:hAnsi="NikoshBAN" w:cs="NikoshBAN"/>
            <w:b/>
          </w:rPr>
        </w:pPr>
        <w:r w:rsidRPr="00A15479">
          <w:rPr>
            <w:rFonts w:ascii="NikoshBAN" w:hAnsi="NikoshBAN" w:cs="NikoshBAN"/>
            <w:b/>
          </w:rPr>
          <w:fldChar w:fldCharType="begin"/>
        </w:r>
        <w:r w:rsidR="009C63B4" w:rsidRPr="00A15479">
          <w:rPr>
            <w:rFonts w:ascii="NikoshBAN" w:hAnsi="NikoshBAN" w:cs="NikoshBAN"/>
            <w:b/>
          </w:rPr>
          <w:instrText xml:space="preserve"> PAGE   \* MERGEFORMAT </w:instrText>
        </w:r>
        <w:r w:rsidRPr="00A15479">
          <w:rPr>
            <w:rFonts w:ascii="NikoshBAN" w:hAnsi="NikoshBAN" w:cs="NikoshBAN"/>
            <w:b/>
          </w:rPr>
          <w:fldChar w:fldCharType="separate"/>
        </w:r>
        <w:r w:rsidR="00411C24">
          <w:rPr>
            <w:rFonts w:ascii="NikoshBAN" w:hAnsi="NikoshBAN" w:cs="NikoshBAN"/>
            <w:b/>
            <w:noProof/>
          </w:rPr>
          <w:t>10</w:t>
        </w:r>
        <w:r w:rsidRPr="00A15479">
          <w:rPr>
            <w:rFonts w:ascii="NikoshBAN" w:hAnsi="NikoshBAN" w:cs="NikoshBAN"/>
            <w:b/>
          </w:rPr>
          <w:fldChar w:fldCharType="end"/>
        </w:r>
      </w:p>
    </w:sdtContent>
  </w:sdt>
  <w:p w:rsidR="009C63B4" w:rsidRDefault="009C6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B2" w:rsidRDefault="006559B2" w:rsidP="00A15479">
      <w:pPr>
        <w:spacing w:after="0" w:line="240" w:lineRule="auto"/>
      </w:pPr>
      <w:r>
        <w:separator/>
      </w:r>
    </w:p>
  </w:footnote>
  <w:footnote w:type="continuationSeparator" w:id="1">
    <w:p w:rsidR="006559B2" w:rsidRDefault="006559B2" w:rsidP="00A1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3BE"/>
    <w:multiLevelType w:val="multilevel"/>
    <w:tmpl w:val="93A2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D4B0C"/>
    <w:multiLevelType w:val="multilevel"/>
    <w:tmpl w:val="A78C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9008F"/>
    <w:multiLevelType w:val="multilevel"/>
    <w:tmpl w:val="192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13AB9"/>
    <w:multiLevelType w:val="multilevel"/>
    <w:tmpl w:val="3A42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86B"/>
    <w:rsid w:val="00003BA8"/>
    <w:rsid w:val="00012405"/>
    <w:rsid w:val="000159E4"/>
    <w:rsid w:val="0005786B"/>
    <w:rsid w:val="000A76CA"/>
    <w:rsid w:val="000C3786"/>
    <w:rsid w:val="000C3DC3"/>
    <w:rsid w:val="00143B27"/>
    <w:rsid w:val="001B7115"/>
    <w:rsid w:val="001C7A53"/>
    <w:rsid w:val="001F1586"/>
    <w:rsid w:val="00223746"/>
    <w:rsid w:val="00224CF0"/>
    <w:rsid w:val="002A077A"/>
    <w:rsid w:val="002C14A0"/>
    <w:rsid w:val="002C5228"/>
    <w:rsid w:val="0035666C"/>
    <w:rsid w:val="00364F1E"/>
    <w:rsid w:val="003F6B62"/>
    <w:rsid w:val="00410569"/>
    <w:rsid w:val="004119C4"/>
    <w:rsid w:val="00411C24"/>
    <w:rsid w:val="004C10E2"/>
    <w:rsid w:val="004F5B49"/>
    <w:rsid w:val="00544DCB"/>
    <w:rsid w:val="005D74E5"/>
    <w:rsid w:val="006022B3"/>
    <w:rsid w:val="006559B2"/>
    <w:rsid w:val="006A5BC9"/>
    <w:rsid w:val="006A7468"/>
    <w:rsid w:val="00700826"/>
    <w:rsid w:val="00735C3E"/>
    <w:rsid w:val="0076422F"/>
    <w:rsid w:val="00784DFB"/>
    <w:rsid w:val="007A7E65"/>
    <w:rsid w:val="00817001"/>
    <w:rsid w:val="0083128B"/>
    <w:rsid w:val="00853BFB"/>
    <w:rsid w:val="00880E79"/>
    <w:rsid w:val="008A35D3"/>
    <w:rsid w:val="008B4EAC"/>
    <w:rsid w:val="009569BE"/>
    <w:rsid w:val="009B5840"/>
    <w:rsid w:val="009C63B4"/>
    <w:rsid w:val="00A108BE"/>
    <w:rsid w:val="00A15479"/>
    <w:rsid w:val="00B16C48"/>
    <w:rsid w:val="00B41B40"/>
    <w:rsid w:val="00B72A45"/>
    <w:rsid w:val="00B769B2"/>
    <w:rsid w:val="00BE3F68"/>
    <w:rsid w:val="00C51D55"/>
    <w:rsid w:val="00C9454D"/>
    <w:rsid w:val="00CA38E5"/>
    <w:rsid w:val="00D66D4A"/>
    <w:rsid w:val="00DF347F"/>
    <w:rsid w:val="00E228B9"/>
    <w:rsid w:val="00E6541F"/>
    <w:rsid w:val="00ED29C4"/>
    <w:rsid w:val="00EE1B53"/>
    <w:rsid w:val="00F724A7"/>
    <w:rsid w:val="00FB3899"/>
    <w:rsid w:val="00FC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78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786B"/>
  </w:style>
  <w:style w:type="character" w:customStyle="1" w:styleId="glyphicon">
    <w:name w:val="glyphicon"/>
    <w:basedOn w:val="DefaultParagraphFont"/>
    <w:rsid w:val="0005786B"/>
  </w:style>
  <w:style w:type="character" w:customStyle="1" w:styleId="font">
    <w:name w:val="font"/>
    <w:basedOn w:val="DefaultParagraphFont"/>
    <w:rsid w:val="0005786B"/>
  </w:style>
  <w:style w:type="character" w:customStyle="1" w:styleId="caption-subject">
    <w:name w:val="caption-subject"/>
    <w:basedOn w:val="DefaultParagraphFont"/>
    <w:rsid w:val="0005786B"/>
  </w:style>
  <w:style w:type="character" w:customStyle="1" w:styleId="mtobn">
    <w:name w:val="mtobn"/>
    <w:basedOn w:val="DefaultParagraphFont"/>
    <w:rsid w:val="0005786B"/>
  </w:style>
  <w:style w:type="character" w:customStyle="1" w:styleId="num2bn">
    <w:name w:val="num2bn"/>
    <w:basedOn w:val="DefaultParagraphFont"/>
    <w:rsid w:val="0005786B"/>
  </w:style>
  <w:style w:type="paragraph" w:styleId="NormalWeb">
    <w:name w:val="Normal (Web)"/>
    <w:basedOn w:val="Normal"/>
    <w:uiPriority w:val="99"/>
    <w:semiHidden/>
    <w:unhideWhenUsed/>
    <w:rsid w:val="000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479"/>
  </w:style>
  <w:style w:type="paragraph" w:styleId="Footer">
    <w:name w:val="footer"/>
    <w:basedOn w:val="Normal"/>
    <w:link w:val="FooterChar"/>
    <w:uiPriority w:val="99"/>
    <w:unhideWhenUsed/>
    <w:rsid w:val="00A1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909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4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6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4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06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69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21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53180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1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6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nazmul khandaker</dc:creator>
  <cp:lastModifiedBy>nazmul khandaker</cp:lastModifiedBy>
  <cp:revision>24</cp:revision>
  <cp:lastPrinted>2016-08-14T05:34:00Z</cp:lastPrinted>
  <dcterms:created xsi:type="dcterms:W3CDTF">2016-07-27T05:01:00Z</dcterms:created>
  <dcterms:modified xsi:type="dcterms:W3CDTF">2016-08-14T11:13:00Z</dcterms:modified>
</cp:coreProperties>
</file>